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
        <w:gridCol w:w="794"/>
        <w:gridCol w:w="567"/>
        <w:gridCol w:w="283"/>
        <w:gridCol w:w="4441"/>
        <w:gridCol w:w="3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bCs/>
                <w:i w:val="0"/>
                <w:iCs w:val="0"/>
                <w:color w:val="000000"/>
                <w:sz w:val="15"/>
                <w:szCs w:val="15"/>
                <w:u w:val="none"/>
              </w:rPr>
            </w:pPr>
            <w:bookmarkStart w:id="0" w:name="_GoBack"/>
            <w:bookmarkEnd w:id="0"/>
            <w:r>
              <w:rPr>
                <w:rFonts w:hint="eastAsia" w:ascii="仿宋_GB2312" w:hAnsi="仿宋_GB2312" w:eastAsia="仿宋_GB2312" w:cs="仿宋_GB2312"/>
                <w:b/>
                <w:bCs/>
                <w:i w:val="0"/>
                <w:iCs w:val="0"/>
                <w:color w:val="000000"/>
                <w:kern w:val="0"/>
                <w:sz w:val="15"/>
                <w:szCs w:val="15"/>
                <w:u w:val="none"/>
                <w:lang w:val="en-US" w:eastAsia="zh-CN" w:bidi="ar"/>
              </w:rPr>
              <w:t>序号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15"/>
                <w:szCs w:val="15"/>
                <w:u w:val="none"/>
                <w:lang w:val="en-US" w:eastAsia="zh-CN" w:bidi="ar"/>
              </w:rPr>
            </w:pPr>
            <w:r>
              <w:rPr>
                <w:rFonts w:hint="eastAsia" w:ascii="仿宋_GB2312" w:hAnsi="仿宋_GB2312" w:eastAsia="仿宋_GB2312" w:cs="仿宋_GB2312"/>
                <w:b/>
                <w:bCs/>
                <w:i w:val="0"/>
                <w:iCs w:val="0"/>
                <w:color w:val="000000"/>
                <w:kern w:val="0"/>
                <w:sz w:val="15"/>
                <w:szCs w:val="15"/>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岗位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人数</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2"/>
                <w:sz w:val="15"/>
                <w:szCs w:val="15"/>
                <w:u w:val="none"/>
                <w:lang w:val="en-US" w:eastAsia="zh-CN" w:bidi="ar-SA"/>
              </w:rPr>
            </w:pPr>
            <w:r>
              <w:rPr>
                <w:rFonts w:hint="eastAsia" w:ascii="仿宋_GB2312" w:hAnsi="仿宋_GB2312" w:eastAsia="仿宋_GB2312" w:cs="仿宋_GB2312"/>
                <w:b/>
                <w:bCs/>
                <w:i w:val="0"/>
                <w:iCs w:val="0"/>
                <w:color w:val="000000"/>
                <w:kern w:val="0"/>
                <w:sz w:val="15"/>
                <w:szCs w:val="15"/>
                <w:u w:val="none"/>
                <w:lang w:val="en-US" w:eastAsia="zh-CN" w:bidi="ar"/>
              </w:rPr>
              <w:t>任职资格条件</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9"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氧化铝研究所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科技研发岗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2.硕士研究生及以上学历学位，冶金、化工、材料等相关专业。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3.年龄一般不超过45周岁，具有中级及以上专业技术职称或取得一定研发业绩的可适当放宽至48周岁。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4.具有2年以上相关岗位工作经验，熟悉氧化铝工艺、绿色低碳等领域专业理论和技术知识。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5.熟练使用有关办公软件。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6.具备一定的独立工作能力、逻辑思维能力、团队合作精神和沟通协调能力；在本专业领域具有一定的业绩成果、熟悉了解本专业领域研发方向，具有一定的科研项目及成果转化组织实施能力。</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1.参与氧化铝生产流程有机物脱除项目，负责实验室试验、现场试验设备调试、试验数据整理等相关工作；</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2.参与氧化铝企业成熟技术推广和技术服务工作，负责现场技术推广和试验数据收集和整理等相关工作；</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3.交办的其它工作。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智能技术与装备研究所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智能装备制造与模型开发岗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2.硕士研究生及以上学历学位，智能制造、控制科学与工程、计算机科学与技术、人工智能、自动化等相关专业。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3.年龄一般不超过45周岁，具有中级及以上专业技术职称或具备智能装备等研发经验的可适当放宽至48周岁。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4.具有2年以上智能制造、先进控制系统、AI大模型等领域科研、工程技术、产品研发等工作经历。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5.熟练使用仿真模拟等有关软件。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氧化铝、电解铝、铝用炭素等工艺，具有智能装备制造、先进控制系统实施、AI大模型开发及工业化应用、仿真平台构建等领域的研发、工程技术、生产运行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1.负责氧化铝、电解铝、铝用碳素等领域中在线检测与智能装备、先进控制系统、AI大模型及仿真平台等方向的设计与开发；</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2.负责在线检测与智能装备、先进控制系统、AI大模型及仿真平台等项目的申报与研发，推动技术创新与产业化应用；</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3.负责在线检测与智能装备、先进控制系统、AI大模型及仿真平台等智能技术的成果转化与产业化推广等工作；</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4.完成交办的其他工作。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sz w:val="15"/>
                <w:szCs w:val="15"/>
                <w:u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高纯铝研究所（再生金属与合金团队）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再生金属或合金研发工程师</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2.硕士研究生及以上学历；材料、金属材料、铸造、冶金、机械等相关专业；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3.中级及以上专业技术职称；</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4.一般不超过45周岁，具有再生金属、合金等领域科研、工程技术、产品研发等经验，可放宽3岁；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具有合金材料、金属熔铸加工等研发、工程技术、生产运行工作经历；熟悉再生铝预处理、熔炼、精炼、铸造等工艺，具备铝合金成分设计、性能优化的能力；熟悉再生铝合金材料的制备工艺及性能表征技术；熟悉铝合金在汽车、航空航天、电子等领域的应用需求。</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1.承担再生金属、合金材料领域研发顶层规划与产业政策，负责开展相关新工艺、新产品、新装备方面的研发课题；</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2.承担再生铝合金、合金材料项目申报与研发；</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3.承担再生铝合金等领域的研究成果的转化与推广等工作。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default" w:ascii="仿宋_GB2312" w:hAnsi="仿宋_GB2312" w:eastAsia="仿宋_GB2312" w:cs="仿宋_GB2312"/>
                <w:i w:val="0"/>
                <w:iCs w:val="0"/>
                <w:color w:val="000000"/>
                <w:kern w:val="0"/>
                <w:sz w:val="15"/>
                <w:szCs w:val="15"/>
                <w:u w:val="none"/>
                <w:lang w:val="en-US" w:eastAsia="zh-CN" w:bidi="ar"/>
              </w:rPr>
              <w:t>工程管理</w:t>
            </w:r>
            <w:r>
              <w:rPr>
                <w:rFonts w:hint="eastAsia" w:ascii="仿宋_GB2312" w:hAnsi="仿宋_GB2312" w:eastAsia="仿宋_GB2312" w:cs="仿宋_GB2312"/>
                <w:i w:val="0"/>
                <w:iCs w:val="0"/>
                <w:color w:val="000000"/>
                <w:kern w:val="0"/>
                <w:sz w:val="15"/>
                <w:szCs w:val="15"/>
                <w:u w:val="none"/>
                <w:lang w:val="en-US" w:eastAsia="zh-CN" w:bidi="ar"/>
              </w:rPr>
              <w:t>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2.硕士研究生及以上学历学位，材料、冶金、机械、机电、土木、工民建等相关专业。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3.年龄一般不超过45周岁，具有中级及以上专业技术职称或具备相关专业工作经历的可适当放宽至48周岁。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4.具有2年以上工程技术、工程管理等工作经历。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5.熟练使用有关办公软件。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电解炭素、氧化铝、选矿、环保及材料工程的预处理、熔炼、精炼、铸造等工艺；持有注册建造二级及以上执业资格证书、B级证书者优先。</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1.承担氧化铝、电解铝、炭素及其他研发项目工程转化；</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2.承担研发转化工程、工程总包工程等项目施工管理；</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3.完成交办的其他工作。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供配电专业设计岗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2.硕士研究生及以上学历学位，电气自动化、供配电相关专业。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3.年龄一般不超过45周岁，具有中级及以上专业技术职称或具备相关专业工作经历的可适当放宽至48周岁。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4.具有2年以上工业与民用电气设计工作经验。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5.熟练操作CAD、天正电气等制图软件及专业相关的其他办公软件。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6.具备一定的独立工作能力、逻辑思维能力、团队合作精神和沟通协调能力；熟悉本专业相关的国家标准、电力行业规程规范等。</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1.完成本专业工程设计及工程咨询工作，确保设计成果质量；</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2.完成设计后服务工作；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3.跟踪本专业技术发展动态及新技术；</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4.和相关专业配合，完成设备开发工作。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工业控制专业设计岗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2.硕士研究生及以上学历学位，工业自动化、计控仪表、工业控制及相关专业；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3.年龄一般不超过45周岁，具有中级及以上专业技术职称或具备一定工程实践或研发经验的可适当放宽至48周岁。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4.具有2年以上设计经验或仪表及控制系统现场调试经验，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5.熟练操作CAD等制图软件及专业相关的其他办公软件；熟练操作至少一种PLC或DCS编程软件及组态软件。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6.具备一定的独立工作能力、逻辑思维能力、团队合作精神和沟通协调能力；熟悉本专业相关的国家标准、规程规范等。</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1.完成本专业工程设计及工程咨询工作，确保设计成果质量；</w:t>
            </w:r>
          </w:p>
          <w:p>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2.完成设计后服务工作；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3.跟踪本专业技术发展动态及新技术；</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4.和相关专业配合，完成设备开发工作；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5.完成工程项目编程调试工作。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机械制造与装备专业设计岗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2.硕士研究生及以上学历学位，机械设计与制造、化工工艺与设备、冶金、环境化工设备、智能制造等相关专业。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4.具有2年以上机械制造与设备专业设计或项目管理工作经验。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6.具备一定的独立工作能力、逻辑思维能力、团队合作精神和沟通协调能力；熟悉本专业知识、相关设计标准规范，具有本专业领域相关技术水平。</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1.承担氧化铝、铝电解、炭素、环保等项目机械相关领域装备研发、非标设备设计与制造、工程咨询及设计后服务工作；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2.跟踪本专业技术发展动态及新技术、新装备，开展科技成果工程转化工作；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3.承担固定式压力容器A1、A2、A3资质相关设计工作；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4.完成交办的其他工作。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土木工程结构专业设计岗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2.硕士研究生及以上学历学位，土木工程、结构工程、岩土工程、工民建等相关专业；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4.具有2年以上土木工程结构专业设计或项目管理工作经验；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6.具备一定的独立工作能力、逻辑思维能力、团队合作精神和沟通协调能力；熟悉本专业知识、相关设计标准规范。</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1.承担有色金属冶炼、氧化铝、铝电解、炭素、选矿、环保等项目土建结构专业工程设计、工程咨询及设计后服务工作；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2.跟踪本专业技术发展动态及新技术，开展科技成果工程转化工作；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3.完成交办的其他工作。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宁波烯铝新能源有限公司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default" w:ascii="仿宋_GB2312" w:hAnsi="仿宋_GB2312" w:eastAsia="仿宋_GB2312" w:cs="仿宋_GB2312"/>
                <w:i w:val="0"/>
                <w:iCs w:val="0"/>
                <w:color w:val="000000"/>
                <w:kern w:val="0"/>
                <w:sz w:val="15"/>
                <w:szCs w:val="15"/>
                <w:u w:val="none"/>
                <w:lang w:val="en-US" w:eastAsia="zh-CN" w:bidi="ar"/>
              </w:rPr>
              <w:t>产品结构设计</w:t>
            </w:r>
            <w:r>
              <w:rPr>
                <w:rFonts w:hint="eastAsia" w:ascii="仿宋_GB2312" w:hAnsi="仿宋_GB2312" w:eastAsia="仿宋_GB2312" w:cs="仿宋_GB2312"/>
                <w:i w:val="0"/>
                <w:iCs w:val="0"/>
                <w:color w:val="000000"/>
                <w:kern w:val="0"/>
                <w:sz w:val="15"/>
                <w:szCs w:val="15"/>
                <w:u w:val="none"/>
                <w:lang w:val="en-US" w:eastAsia="zh-CN" w:bidi="ar"/>
              </w:rPr>
              <w:t>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2.硕士研究生及以上学历学位，工业设计、机械电子工程、机电一体化、机械设计制造及其自动化等相关专业。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3.年龄一般不超过45周岁，具有中级及以上专业技术职称或能独立完成产品设计或熟悉结构、整机设备设计的可适当放宽至48周岁。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4.具有3年以上结构设计工作经验。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5.熟练掌握机械设计、机械制图有关技能，熟练使用Pro-E、UG、Autocad等软件。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掌握结构设计、机械加工工艺及机械设计制造等专业知识；熟悉塑胶、钣金设计、五模具结构或整机设备设计经验者优先，有独立完成产品设计案例者优先。</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1.参与项目立项结构及外观方案设计，根据产品定义和需求进行结构可行性分析，制定项目计划；</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2.参与项目技术需求研究，编写可研、设计任务书，完成设计方案、设计图纸及产品的整机结构设计；</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3.负责产品结构的加工工艺；</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4.负责制定产品相关的作业指导书、BOM表、检验卡等文件；</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5.负责样机制作及后期指导生产及相关结构问题的处理；</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6.完成交办的其他工作。</w:t>
            </w:r>
          </w:p>
        </w:tc>
      </w:tr>
    </w:tbl>
    <w:p>
      <w:pPr>
        <w:pStyle w:val="6"/>
        <w:keepNext w:val="0"/>
        <w:keepLines w:val="0"/>
        <w:pageBreakBefore w:val="0"/>
        <w:kinsoku/>
        <w:wordWrap/>
        <w:overflowPunct/>
        <w:topLinePunct w:val="0"/>
        <w:autoSpaceDE/>
        <w:autoSpaceDN/>
        <w:bidi w:val="0"/>
        <w:spacing w:before="0" w:beforeAutospacing="0" w:after="0" w:afterAutospacing="0" w:line="560" w:lineRule="exact"/>
        <w:ind w:firstLine="4320" w:firstLineChars="1350"/>
        <w:jc w:val="both"/>
        <w:textAlignment w:val="auto"/>
        <w:rPr>
          <w:rFonts w:hint="default" w:ascii="Times New Roman" w:hAnsi="Times New Roman" w:eastAsia="仿宋_GB2312" w:cs="Times New Roman"/>
          <w:color w:val="auto"/>
          <w:sz w:val="32"/>
          <w:szCs w:val="32"/>
          <w:lang w:val="en-US" w:eastAsia="zh-CN"/>
        </w:rPr>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3198"/>
    <w:rsid w:val="013A0A2F"/>
    <w:rsid w:val="027C257F"/>
    <w:rsid w:val="02DF31C5"/>
    <w:rsid w:val="05A03EF9"/>
    <w:rsid w:val="09CB6555"/>
    <w:rsid w:val="0B4B73E0"/>
    <w:rsid w:val="0D7646FC"/>
    <w:rsid w:val="0FA064F3"/>
    <w:rsid w:val="101469AF"/>
    <w:rsid w:val="12F85503"/>
    <w:rsid w:val="14186B0A"/>
    <w:rsid w:val="1E3675A7"/>
    <w:rsid w:val="293870D3"/>
    <w:rsid w:val="2E4213BA"/>
    <w:rsid w:val="2FFB5842"/>
    <w:rsid w:val="31983486"/>
    <w:rsid w:val="33746B12"/>
    <w:rsid w:val="37822581"/>
    <w:rsid w:val="3B1F1638"/>
    <w:rsid w:val="3BD84BA5"/>
    <w:rsid w:val="3DCE6736"/>
    <w:rsid w:val="3E2D512F"/>
    <w:rsid w:val="41C8100E"/>
    <w:rsid w:val="459A0AE2"/>
    <w:rsid w:val="49E876BC"/>
    <w:rsid w:val="4E653734"/>
    <w:rsid w:val="55CE12DB"/>
    <w:rsid w:val="56E85CCA"/>
    <w:rsid w:val="58AF7E30"/>
    <w:rsid w:val="5B3A5F4B"/>
    <w:rsid w:val="5DED5526"/>
    <w:rsid w:val="61584A2F"/>
    <w:rsid w:val="6836148B"/>
    <w:rsid w:val="6C646149"/>
    <w:rsid w:val="6EAC0564"/>
    <w:rsid w:val="720E5074"/>
    <w:rsid w:val="78AE3283"/>
    <w:rsid w:val="7AFC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color w:val="000000"/>
      <w:sz w:val="22"/>
      <w:szCs w:val="22"/>
      <w:u w:val="none"/>
    </w:rPr>
  </w:style>
  <w:style w:type="character" w:customStyle="1" w:styleId="12">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3796</Words>
  <Characters>3960</Characters>
  <Lines>0</Lines>
  <Paragraphs>0</Paragraphs>
  <TotalTime>11</TotalTime>
  <ScaleCrop>false</ScaleCrop>
  <LinksUpToDate>false</LinksUpToDate>
  <CharactersWithSpaces>3964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2025-04-09T07:29:00Z</dcterms:created>
  <dc:creator>24724</dc:creator>
  <cp:lastModifiedBy>秦绍杰</cp:lastModifiedBy>
  <cp:lastPrinted>2026-04-14T03:48:00Z</cp:lastPrinted>
  <dcterms:modified xsi:type="dcterms:W3CDTF">2026-04-21T09:53:36Z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eyJoZGlkIjoiNmE4YWE2NWM2NjkyMzUxOGRkNDNkNjJlMmYxYjJlZDkiLCJ1c2VySWQiOiI1MjAxNTA3NTAifQ==</vt:lpwstr>
  </property>
  <property fmtid="{D5CDD505-2E9C-101B-9397-08002B2CF9AE}" pid="4" name="ICV">
    <vt:lpwstr>8FB0AE4228574A4DBDA3913055D5421D</vt:lpwstr>
  </property>
</Properties>
</file>